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54F0" w:rsidRDefault="00EC54F0" w:rsidP="00EC54F0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Annexure 1 (Eligibility cum Technical Proposal) for </w:t>
      </w:r>
      <w:r w:rsidR="00E01D22" w:rsidRPr="00680CF9">
        <w:rPr>
          <w:b/>
        </w:rPr>
        <w:t>Select</w:t>
      </w:r>
      <w:r w:rsidR="00E01D22">
        <w:rPr>
          <w:b/>
        </w:rPr>
        <w:t>ion &amp; Appointment of Insurance company for rene</w:t>
      </w:r>
      <w:r w:rsidR="003C5F69">
        <w:rPr>
          <w:b/>
        </w:rPr>
        <w:t>wal of Group Term Life policy</w:t>
      </w:r>
      <w:r w:rsidR="00E01D22">
        <w:rPr>
          <w:b/>
        </w:rPr>
        <w:t xml:space="preserve"> for BFSL</w:t>
      </w:r>
    </w:p>
    <w:p w:rsidR="00EC54F0" w:rsidRDefault="00EC54F0" w:rsidP="00EC54F0">
      <w:pPr>
        <w:spacing w:after="0" w:line="240" w:lineRule="auto"/>
        <w:jc w:val="both"/>
        <w:rPr>
          <w:b/>
          <w:sz w:val="24"/>
          <w:szCs w:val="24"/>
        </w:rPr>
      </w:pPr>
    </w:p>
    <w:p w:rsidR="00EC54F0" w:rsidRDefault="00EC54F0" w:rsidP="00EC54F0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BOB Financial proposes to empanel</w:t>
      </w:r>
    </w:p>
    <w:p w:rsidR="00EC54F0" w:rsidRDefault="00EC54F0" w:rsidP="00EC54F0">
      <w:pPr>
        <w:spacing w:after="0" w:line="240" w:lineRule="auto"/>
        <w:jc w:val="both"/>
        <w:rPr>
          <w:b/>
          <w:sz w:val="24"/>
          <w:szCs w:val="24"/>
        </w:rPr>
      </w:pPr>
    </w:p>
    <w:p w:rsidR="00EC54F0" w:rsidRDefault="00EC54F0" w:rsidP="00EC54F0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Interested Bidder may submit the technical specification requirement as per below mentioned requirement</w:t>
      </w:r>
    </w:p>
    <w:p w:rsidR="00EC54F0" w:rsidRDefault="00EC54F0" w:rsidP="00EC54F0">
      <w:pPr>
        <w:spacing w:after="0" w:line="240" w:lineRule="auto"/>
        <w:jc w:val="both"/>
        <w:rPr>
          <w:b/>
          <w:sz w:val="24"/>
          <w:szCs w:val="24"/>
        </w:rPr>
      </w:pPr>
    </w:p>
    <w:p w:rsidR="00EC54F0" w:rsidRDefault="00EC54F0" w:rsidP="00EC54F0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Technical Cum Eligibility Proposal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40"/>
        <w:gridCol w:w="3139"/>
        <w:gridCol w:w="2763"/>
      </w:tblGrid>
      <w:tr w:rsidR="00EC54F0" w:rsidTr="00795710">
        <w:tc>
          <w:tcPr>
            <w:tcW w:w="3340" w:type="dxa"/>
          </w:tcPr>
          <w:p w:rsidR="00EC54F0" w:rsidRDefault="00E01D22" w:rsidP="0079571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Basic requirements</w:t>
            </w:r>
            <w:r w:rsidR="00EC54F0">
              <w:rPr>
                <w:b/>
                <w:sz w:val="24"/>
                <w:szCs w:val="24"/>
              </w:rPr>
              <w:t xml:space="preserve">          </w:t>
            </w:r>
          </w:p>
        </w:tc>
        <w:tc>
          <w:tcPr>
            <w:tcW w:w="3139" w:type="dxa"/>
          </w:tcPr>
          <w:p w:rsidR="00EC54F0" w:rsidRDefault="00EC54F0" w:rsidP="0079571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Details</w:t>
            </w:r>
          </w:p>
        </w:tc>
        <w:tc>
          <w:tcPr>
            <w:tcW w:w="2763" w:type="dxa"/>
          </w:tcPr>
          <w:p w:rsidR="00EC54F0" w:rsidRDefault="00EC54F0" w:rsidP="0079571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Evaluation score</w:t>
            </w:r>
          </w:p>
        </w:tc>
      </w:tr>
      <w:tr w:rsidR="00EC54F0" w:rsidTr="00795710">
        <w:tc>
          <w:tcPr>
            <w:tcW w:w="3340" w:type="dxa"/>
          </w:tcPr>
          <w:p w:rsidR="00EC54F0" w:rsidRPr="008D6EEB" w:rsidRDefault="00E01D22" w:rsidP="00E01D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company should have IRDA license with Gross Direct Premium of greater than 1000 </w:t>
            </w:r>
            <w:proofErr w:type="spellStart"/>
            <w:r>
              <w:rPr>
                <w:sz w:val="24"/>
                <w:szCs w:val="24"/>
              </w:rPr>
              <w:t>cr</w:t>
            </w:r>
            <w:proofErr w:type="spellEnd"/>
            <w:r>
              <w:rPr>
                <w:sz w:val="24"/>
                <w:szCs w:val="24"/>
              </w:rPr>
              <w:t xml:space="preserve"> in the </w:t>
            </w:r>
            <w:r w:rsidR="00D72E55">
              <w:rPr>
                <w:sz w:val="24"/>
                <w:szCs w:val="24"/>
              </w:rPr>
              <w:t>FY 202</w:t>
            </w:r>
            <w:r w:rsidR="00BB2D2D">
              <w:rPr>
                <w:sz w:val="24"/>
                <w:szCs w:val="24"/>
              </w:rPr>
              <w:t>1</w:t>
            </w:r>
            <w:r w:rsidR="00D72E55">
              <w:rPr>
                <w:sz w:val="24"/>
                <w:szCs w:val="24"/>
              </w:rPr>
              <w:t>-2</w:t>
            </w:r>
            <w:r w:rsidR="00BB2D2D">
              <w:rPr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3139" w:type="dxa"/>
          </w:tcPr>
          <w:p w:rsidR="00EC54F0" w:rsidRPr="001A3B13" w:rsidRDefault="00E01D22" w:rsidP="00C954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Copy of registration and </w:t>
            </w:r>
            <w:r w:rsidR="00DB35FD">
              <w:rPr>
                <w:sz w:val="24"/>
                <w:szCs w:val="24"/>
              </w:rPr>
              <w:t>self-declaration</w:t>
            </w:r>
            <w:r>
              <w:rPr>
                <w:sz w:val="24"/>
                <w:szCs w:val="24"/>
              </w:rPr>
              <w:t xml:space="preserve"> on the </w:t>
            </w:r>
            <w:proofErr w:type="gramStart"/>
            <w:r>
              <w:rPr>
                <w:sz w:val="24"/>
                <w:szCs w:val="24"/>
              </w:rPr>
              <w:t>bidders</w:t>
            </w:r>
            <w:proofErr w:type="gramEnd"/>
            <w:r>
              <w:rPr>
                <w:sz w:val="24"/>
                <w:szCs w:val="24"/>
              </w:rPr>
              <w:t xml:space="preserve"> letter head with details</w:t>
            </w:r>
          </w:p>
        </w:tc>
        <w:tc>
          <w:tcPr>
            <w:tcW w:w="2763" w:type="dxa"/>
          </w:tcPr>
          <w:p w:rsidR="00EC54F0" w:rsidRPr="001A3B13" w:rsidRDefault="00E01D22" w:rsidP="007957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EC54F0">
              <w:rPr>
                <w:sz w:val="24"/>
                <w:szCs w:val="24"/>
              </w:rPr>
              <w:t xml:space="preserve"> marks</w:t>
            </w:r>
          </w:p>
        </w:tc>
      </w:tr>
      <w:tr w:rsidR="00EC54F0" w:rsidTr="00795710">
        <w:tc>
          <w:tcPr>
            <w:tcW w:w="3340" w:type="dxa"/>
          </w:tcPr>
          <w:p w:rsidR="00EC54F0" w:rsidRPr="008D6EEB" w:rsidRDefault="00E01D22" w:rsidP="007957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Blacklisting</w:t>
            </w:r>
          </w:p>
        </w:tc>
        <w:tc>
          <w:tcPr>
            <w:tcW w:w="3139" w:type="dxa"/>
          </w:tcPr>
          <w:p w:rsidR="00EC54F0" w:rsidRPr="001A3B13" w:rsidRDefault="00E01D22" w:rsidP="002E2B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bidder company should not currently have been blacklisted by any PS</w:t>
            </w:r>
            <w:r w:rsidR="002E2BB6">
              <w:rPr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/private entity or under any declaration of ineligibility for fraudulent/corrupt practices of inefficient / ineffective performance</w:t>
            </w:r>
          </w:p>
        </w:tc>
        <w:tc>
          <w:tcPr>
            <w:tcW w:w="2763" w:type="dxa"/>
          </w:tcPr>
          <w:p w:rsidR="00EC54F0" w:rsidRPr="001A3B13" w:rsidRDefault="00E01D22" w:rsidP="007957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marks</w:t>
            </w:r>
          </w:p>
        </w:tc>
      </w:tr>
    </w:tbl>
    <w:p w:rsidR="00EC54F0" w:rsidRDefault="00EC54F0" w:rsidP="00EC54F0">
      <w:pPr>
        <w:spacing w:after="0" w:line="240" w:lineRule="auto"/>
        <w:jc w:val="both"/>
        <w:rPr>
          <w:b/>
          <w:sz w:val="24"/>
          <w:szCs w:val="24"/>
        </w:rPr>
      </w:pPr>
    </w:p>
    <w:p w:rsidR="00EC54F0" w:rsidRDefault="00EC54F0" w:rsidP="00EC54F0">
      <w:pPr>
        <w:spacing w:after="0" w:line="240" w:lineRule="auto"/>
        <w:jc w:val="both"/>
        <w:rPr>
          <w:b/>
          <w:sz w:val="24"/>
          <w:szCs w:val="24"/>
        </w:rPr>
      </w:pPr>
    </w:p>
    <w:p w:rsidR="00EC54F0" w:rsidRDefault="00EC54F0" w:rsidP="00EC54F0">
      <w:pPr>
        <w:spacing w:after="0" w:line="240" w:lineRule="auto"/>
        <w:jc w:val="both"/>
        <w:rPr>
          <w:b/>
          <w:sz w:val="24"/>
          <w:szCs w:val="24"/>
        </w:rPr>
      </w:pPr>
    </w:p>
    <w:p w:rsidR="00EC54F0" w:rsidRDefault="00EC54F0" w:rsidP="00EC54F0">
      <w:pPr>
        <w:spacing w:after="0" w:line="240" w:lineRule="auto"/>
        <w:ind w:left="2880" w:firstLine="720"/>
        <w:jc w:val="both"/>
        <w:rPr>
          <w:b/>
          <w:sz w:val="24"/>
          <w:szCs w:val="24"/>
        </w:rPr>
      </w:pPr>
    </w:p>
    <w:p w:rsidR="00EC54F0" w:rsidRDefault="00EC54F0" w:rsidP="00EC54F0">
      <w:pPr>
        <w:spacing w:after="0" w:line="240" w:lineRule="auto"/>
        <w:ind w:left="2880" w:firstLine="720"/>
        <w:jc w:val="both"/>
        <w:rPr>
          <w:b/>
          <w:sz w:val="24"/>
          <w:szCs w:val="24"/>
        </w:rPr>
      </w:pPr>
    </w:p>
    <w:sectPr w:rsidR="00EC54F0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1351" w:rsidRDefault="00EE1351">
      <w:pPr>
        <w:spacing w:after="0" w:line="240" w:lineRule="auto"/>
      </w:pPr>
      <w:r>
        <w:separator/>
      </w:r>
    </w:p>
  </w:endnote>
  <w:endnote w:type="continuationSeparator" w:id="0">
    <w:p w:rsidR="00EE1351" w:rsidRDefault="00EE1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74568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8595B" w:rsidRDefault="00EC54F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1AD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8595B" w:rsidRDefault="00EE1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1351" w:rsidRDefault="00EE1351">
      <w:pPr>
        <w:spacing w:after="0" w:line="240" w:lineRule="auto"/>
      </w:pPr>
      <w:r>
        <w:separator/>
      </w:r>
    </w:p>
  </w:footnote>
  <w:footnote w:type="continuationSeparator" w:id="0">
    <w:p w:rsidR="00EE1351" w:rsidRDefault="00EE1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595B" w:rsidRDefault="00EC54F0">
    <w:pPr>
      <w:pStyle w:val="Header"/>
    </w:pPr>
    <w:r w:rsidRPr="002D6E97">
      <w:rPr>
        <w:b/>
        <w:noProof/>
        <w:lang w:eastAsia="en-IN"/>
      </w:rPr>
      <w:drawing>
        <wp:inline distT="0" distB="0" distL="0" distR="0" wp14:anchorId="38EA59CF" wp14:editId="11842102">
          <wp:extent cx="1704975" cy="352425"/>
          <wp:effectExtent l="0" t="0" r="9525" b="9525"/>
          <wp:docPr id="10" name="Picture 9" descr="C:\Users\bobcards\Desktop\Bob Financial Logo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9" descr="C:\Users\bobcards\Desktop\Bob Financial Logo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2048" cy="351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54F0"/>
    <w:rsid w:val="001C5BE0"/>
    <w:rsid w:val="002E2BB6"/>
    <w:rsid w:val="002F794F"/>
    <w:rsid w:val="003C5F69"/>
    <w:rsid w:val="00564810"/>
    <w:rsid w:val="0073565A"/>
    <w:rsid w:val="00AC58CF"/>
    <w:rsid w:val="00B24F79"/>
    <w:rsid w:val="00B46012"/>
    <w:rsid w:val="00BB2D2D"/>
    <w:rsid w:val="00BC57B4"/>
    <w:rsid w:val="00C954FC"/>
    <w:rsid w:val="00CB22D6"/>
    <w:rsid w:val="00CC777C"/>
    <w:rsid w:val="00D41AD7"/>
    <w:rsid w:val="00D72E55"/>
    <w:rsid w:val="00DB35FD"/>
    <w:rsid w:val="00E01D22"/>
    <w:rsid w:val="00EC54F0"/>
    <w:rsid w:val="00EE1351"/>
    <w:rsid w:val="00F24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77639"/>
  <w15:docId w15:val="{7A24AC67-0E48-417E-B9F6-030231A3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54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54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54F0"/>
  </w:style>
  <w:style w:type="paragraph" w:styleId="Footer">
    <w:name w:val="footer"/>
    <w:basedOn w:val="Normal"/>
    <w:link w:val="FooterChar"/>
    <w:uiPriority w:val="99"/>
    <w:unhideWhenUsed/>
    <w:rsid w:val="00EC54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4F0"/>
  </w:style>
  <w:style w:type="table" w:styleId="TableGrid">
    <w:name w:val="Table Grid"/>
    <w:basedOn w:val="TableNormal"/>
    <w:uiPriority w:val="59"/>
    <w:rsid w:val="00EC5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5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4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Pradeep Poojari</dc:creator>
  <cp:lastModifiedBy>Asit Pal</cp:lastModifiedBy>
  <cp:revision>3</cp:revision>
  <cp:lastPrinted>2019-12-09T10:31:00Z</cp:lastPrinted>
  <dcterms:created xsi:type="dcterms:W3CDTF">2021-07-02T09:33:00Z</dcterms:created>
  <dcterms:modified xsi:type="dcterms:W3CDTF">2022-07-27T07:12:00Z</dcterms:modified>
</cp:coreProperties>
</file>